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FAB0D" w14:textId="77777777" w:rsidR="00A14992" w:rsidRPr="00B15313" w:rsidRDefault="00A14992" w:rsidP="00A14992">
      <w:pPr>
        <w:spacing w:line="360" w:lineRule="auto"/>
        <w:ind w:right="565"/>
        <w:jc w:val="right"/>
        <w:rPr>
          <w:rFonts w:ascii="Calibri" w:hAnsi="Calibri"/>
          <w:sz w:val="26"/>
          <w:szCs w:val="26"/>
        </w:rPr>
      </w:pPr>
      <w:r w:rsidRPr="00B15313">
        <w:rPr>
          <w:rFonts w:ascii="Calibri" w:hAnsi="Calibri"/>
          <w:sz w:val="26"/>
          <w:szCs w:val="26"/>
        </w:rPr>
        <w:t>Приложение 1</w:t>
      </w:r>
    </w:p>
    <w:p w14:paraId="43F200FE" w14:textId="77777777" w:rsidR="00A14992" w:rsidRPr="00B15313" w:rsidRDefault="00A14992" w:rsidP="00A14992">
      <w:pPr>
        <w:ind w:right="159" w:firstLine="60"/>
        <w:jc w:val="center"/>
        <w:outlineLvl w:val="0"/>
        <w:rPr>
          <w:rFonts w:ascii="Calibri" w:hAnsi="Calibri"/>
          <w:b/>
          <w:sz w:val="26"/>
          <w:szCs w:val="26"/>
        </w:rPr>
      </w:pPr>
      <w:r w:rsidRPr="00B15313">
        <w:rPr>
          <w:rFonts w:ascii="Calibri" w:hAnsi="Calibri"/>
          <w:b/>
          <w:sz w:val="26"/>
          <w:szCs w:val="26"/>
        </w:rPr>
        <w:t>З</w:t>
      </w:r>
      <w:r>
        <w:rPr>
          <w:rFonts w:ascii="Calibri" w:hAnsi="Calibri"/>
          <w:b/>
          <w:sz w:val="26"/>
          <w:szCs w:val="26"/>
        </w:rPr>
        <w:t>аявка</w:t>
      </w:r>
      <w:r w:rsidRPr="00B15313">
        <w:rPr>
          <w:rFonts w:ascii="Calibri" w:hAnsi="Calibri"/>
          <w:b/>
          <w:sz w:val="26"/>
          <w:szCs w:val="26"/>
        </w:rPr>
        <w:t xml:space="preserve"> </w:t>
      </w:r>
    </w:p>
    <w:p w14:paraId="361CE013" w14:textId="2FB0B3BB" w:rsidR="00A14992" w:rsidRDefault="00A14992" w:rsidP="00A14992">
      <w:pPr>
        <w:ind w:right="159" w:firstLine="60"/>
        <w:jc w:val="center"/>
        <w:rPr>
          <w:rFonts w:ascii="Calibri" w:hAnsi="Calibri"/>
          <w:sz w:val="26"/>
          <w:szCs w:val="26"/>
        </w:rPr>
      </w:pPr>
      <w:r w:rsidRPr="00B15313">
        <w:rPr>
          <w:rFonts w:ascii="Calibri" w:hAnsi="Calibri"/>
          <w:sz w:val="26"/>
          <w:szCs w:val="26"/>
        </w:rPr>
        <w:t xml:space="preserve">на участие во Всероссийской </w:t>
      </w:r>
      <w:r>
        <w:rPr>
          <w:rFonts w:ascii="Calibri" w:hAnsi="Calibri"/>
          <w:sz w:val="26"/>
          <w:szCs w:val="26"/>
        </w:rPr>
        <w:t>научной студенческой</w:t>
      </w:r>
      <w:r w:rsidRPr="00B15313">
        <w:rPr>
          <w:rFonts w:ascii="Calibri" w:hAnsi="Calibri"/>
          <w:sz w:val="26"/>
          <w:szCs w:val="26"/>
        </w:rPr>
        <w:t xml:space="preserve"> конференции</w:t>
      </w:r>
    </w:p>
    <w:p w14:paraId="170DCD54" w14:textId="77777777" w:rsidR="00A14992" w:rsidRDefault="00A14992" w:rsidP="00A14992">
      <w:pPr>
        <w:ind w:right="159" w:firstLine="60"/>
        <w:jc w:val="center"/>
        <w:rPr>
          <w:rFonts w:ascii="Calibri" w:hAnsi="Calibri" w:cs="Calibri"/>
          <w:b/>
          <w:sz w:val="26"/>
          <w:szCs w:val="26"/>
        </w:rPr>
      </w:pPr>
      <w:r w:rsidRPr="00B15313">
        <w:rPr>
          <w:rFonts w:ascii="Calibri" w:hAnsi="Calibri"/>
          <w:b/>
          <w:sz w:val="26"/>
          <w:szCs w:val="26"/>
        </w:rPr>
        <w:t xml:space="preserve"> «</w:t>
      </w:r>
      <w:r>
        <w:rPr>
          <w:rFonts w:ascii="Calibri" w:hAnsi="Calibri" w:cs="Calibri"/>
          <w:b/>
          <w:sz w:val="26"/>
          <w:szCs w:val="26"/>
        </w:rPr>
        <w:t xml:space="preserve">Современная юриспруденция: </w:t>
      </w:r>
    </w:p>
    <w:p w14:paraId="0CCCFD8A" w14:textId="168568AF" w:rsidR="00A14992" w:rsidRDefault="00A14992" w:rsidP="00A14992">
      <w:pPr>
        <w:ind w:right="159" w:firstLine="6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правовая мысль и правоприменительная практика</w:t>
      </w:r>
      <w:r w:rsidRPr="00B15313">
        <w:rPr>
          <w:rFonts w:ascii="Calibri" w:hAnsi="Calibri"/>
          <w:b/>
          <w:sz w:val="26"/>
          <w:szCs w:val="26"/>
        </w:rPr>
        <w:t>»</w:t>
      </w:r>
    </w:p>
    <w:p w14:paraId="2F27594C" w14:textId="77777777" w:rsidR="00A14992" w:rsidRPr="00113EF1" w:rsidRDefault="00A14992" w:rsidP="00A14992">
      <w:pPr>
        <w:tabs>
          <w:tab w:val="left" w:pos="360"/>
        </w:tabs>
        <w:ind w:right="150"/>
        <w:jc w:val="both"/>
        <w:rPr>
          <w:rFonts w:ascii="Calibri" w:hAnsi="Calibri" w:cs="Calibri"/>
          <w:b/>
          <w:sz w:val="26"/>
          <w:szCs w:val="26"/>
        </w:rPr>
      </w:pPr>
    </w:p>
    <w:p w14:paraId="13997B00" w14:textId="26726452" w:rsidR="00A14992" w:rsidRDefault="00A14992" w:rsidP="00A14992">
      <w:pPr>
        <w:tabs>
          <w:tab w:val="left" w:pos="360"/>
        </w:tabs>
        <w:ind w:right="150"/>
        <w:jc w:val="both"/>
        <w:rPr>
          <w:rFonts w:ascii="Calibri" w:hAnsi="Calibri" w:cs="Calibri"/>
          <w:sz w:val="26"/>
          <w:szCs w:val="26"/>
          <w:u w:val="single"/>
        </w:rPr>
      </w:pPr>
      <w:r w:rsidRPr="00113EF1">
        <w:rPr>
          <w:rFonts w:ascii="Calibri" w:hAnsi="Calibri" w:cs="Calibri"/>
          <w:b/>
          <w:sz w:val="26"/>
          <w:szCs w:val="26"/>
        </w:rPr>
        <w:tab/>
      </w:r>
      <w:r w:rsidRPr="00F6027A">
        <w:rPr>
          <w:rFonts w:ascii="Calibri" w:hAnsi="Calibri" w:cs="Calibri"/>
          <w:b/>
          <w:sz w:val="26"/>
          <w:szCs w:val="26"/>
        </w:rPr>
        <w:t>Заявк</w:t>
      </w:r>
      <w:r>
        <w:rPr>
          <w:rFonts w:ascii="Calibri" w:hAnsi="Calibri" w:cs="Calibri"/>
          <w:b/>
          <w:sz w:val="26"/>
          <w:szCs w:val="26"/>
        </w:rPr>
        <w:t>и</w:t>
      </w:r>
      <w:r w:rsidRPr="00F6027A">
        <w:rPr>
          <w:rFonts w:ascii="Calibri" w:hAnsi="Calibri" w:cs="Calibri"/>
          <w:b/>
          <w:sz w:val="26"/>
          <w:szCs w:val="26"/>
        </w:rPr>
        <w:t xml:space="preserve"> на участие в конференции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 w:rsidRPr="00F6027A">
        <w:rPr>
          <w:rFonts w:ascii="Calibri" w:hAnsi="Calibri" w:cs="Calibri"/>
          <w:sz w:val="26"/>
          <w:szCs w:val="26"/>
        </w:rPr>
        <w:t>принимаются посредством заполнения электронной формы, размещенной на сайте Юридического института ИГУ в</w:t>
      </w:r>
      <w:r>
        <w:rPr>
          <w:rFonts w:ascii="Calibri" w:hAnsi="Calibri" w:cs="Calibri"/>
          <w:sz w:val="26"/>
          <w:szCs w:val="26"/>
        </w:rPr>
        <w:t>о</w:t>
      </w:r>
      <w:r w:rsidRPr="00F6027A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вкладке «Регистрация» (блок </w:t>
      </w:r>
      <w:r w:rsidRPr="00F6027A">
        <w:rPr>
          <w:rFonts w:ascii="Calibri" w:hAnsi="Calibri" w:cs="Calibri"/>
          <w:sz w:val="26"/>
          <w:szCs w:val="26"/>
        </w:rPr>
        <w:t>«Научная деятельность»</w:t>
      </w:r>
      <w:r>
        <w:rPr>
          <w:rFonts w:ascii="Calibri" w:hAnsi="Calibri" w:cs="Calibri"/>
          <w:sz w:val="26"/>
          <w:szCs w:val="26"/>
        </w:rPr>
        <w:t>, раздел «Календарь научных мероприятий»)</w:t>
      </w:r>
      <w:r w:rsidRPr="00F6027A">
        <w:rPr>
          <w:rFonts w:ascii="Calibri" w:hAnsi="Calibri" w:cs="Calibri"/>
          <w:sz w:val="26"/>
          <w:szCs w:val="26"/>
        </w:rPr>
        <w:t xml:space="preserve">, посвященном конференции </w:t>
      </w:r>
      <w:r w:rsidRPr="00CA4F50">
        <w:rPr>
          <w:rFonts w:ascii="Calibri" w:hAnsi="Calibri" w:cs="Calibri"/>
          <w:b/>
          <w:sz w:val="26"/>
          <w:szCs w:val="26"/>
        </w:rPr>
        <w:t xml:space="preserve">до </w:t>
      </w:r>
      <w:r>
        <w:rPr>
          <w:rFonts w:ascii="Calibri" w:hAnsi="Calibri" w:cs="Calibri"/>
          <w:b/>
          <w:sz w:val="26"/>
          <w:szCs w:val="26"/>
        </w:rPr>
        <w:t>01</w:t>
      </w:r>
      <w:r w:rsidRPr="00CA4F50"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апреля</w:t>
      </w:r>
      <w:r w:rsidRPr="00CA4F50">
        <w:rPr>
          <w:rFonts w:ascii="Calibri" w:hAnsi="Calibri" w:cs="Calibri"/>
          <w:b/>
          <w:sz w:val="26"/>
          <w:szCs w:val="26"/>
        </w:rPr>
        <w:t xml:space="preserve"> 202</w:t>
      </w:r>
      <w:r>
        <w:rPr>
          <w:rFonts w:ascii="Calibri" w:hAnsi="Calibri" w:cs="Calibri"/>
          <w:b/>
          <w:sz w:val="26"/>
          <w:szCs w:val="26"/>
        </w:rPr>
        <w:t>5</w:t>
      </w:r>
      <w:r w:rsidRPr="00CA4F50">
        <w:rPr>
          <w:rFonts w:ascii="Calibri" w:hAnsi="Calibri" w:cs="Calibri"/>
          <w:b/>
          <w:sz w:val="26"/>
          <w:szCs w:val="26"/>
        </w:rPr>
        <w:t xml:space="preserve"> года</w:t>
      </w:r>
      <w:r w:rsidRPr="00F6027A">
        <w:rPr>
          <w:rFonts w:ascii="Calibri" w:hAnsi="Calibri" w:cs="Calibri"/>
          <w:sz w:val="26"/>
          <w:szCs w:val="26"/>
        </w:rPr>
        <w:t>,</w:t>
      </w:r>
      <w:r>
        <w:rPr>
          <w:rFonts w:ascii="Calibri" w:hAnsi="Calibri" w:cs="Calibri"/>
          <w:sz w:val="26"/>
          <w:szCs w:val="26"/>
        </w:rPr>
        <w:t xml:space="preserve"> по ссылке: </w:t>
      </w:r>
      <w:hyperlink r:id="rId4" w:history="1">
        <w:r w:rsidR="00840E1B" w:rsidRPr="001352ED">
          <w:rPr>
            <w:rStyle w:val="a6"/>
            <w:rFonts w:ascii="Calibri" w:hAnsi="Calibri" w:cs="Calibri"/>
            <w:sz w:val="26"/>
            <w:szCs w:val="26"/>
          </w:rPr>
          <w:t>https://forms.yandex.ru/u/67c559baf47e731e6482ce30/</w:t>
        </w:r>
      </w:hyperlink>
      <w:r w:rsidR="00840E1B">
        <w:rPr>
          <w:rFonts w:ascii="Calibri" w:hAnsi="Calibri" w:cs="Calibri"/>
          <w:sz w:val="26"/>
          <w:szCs w:val="26"/>
        </w:rPr>
        <w:t xml:space="preserve"> ,</w:t>
      </w:r>
      <w:bookmarkStart w:id="0" w:name="_GoBack"/>
      <w:bookmarkEnd w:id="0"/>
    </w:p>
    <w:p w14:paraId="02105FEF" w14:textId="77777777" w:rsidR="00A14992" w:rsidRDefault="00A14992" w:rsidP="00A14992">
      <w:pPr>
        <w:tabs>
          <w:tab w:val="left" w:pos="360"/>
        </w:tabs>
        <w:ind w:right="150"/>
        <w:jc w:val="both"/>
        <w:rPr>
          <w:rFonts w:ascii="Calibri" w:hAnsi="Calibri" w:cs="Calibri"/>
          <w:b/>
          <w:bCs/>
          <w:sz w:val="26"/>
          <w:szCs w:val="26"/>
        </w:rPr>
      </w:pPr>
      <w:r w:rsidRPr="00DA05F3">
        <w:rPr>
          <w:rFonts w:ascii="Calibri" w:hAnsi="Calibri" w:cs="Calibri"/>
          <w:sz w:val="26"/>
          <w:szCs w:val="26"/>
        </w:rPr>
        <w:t xml:space="preserve">либо по электронной почте </w:t>
      </w:r>
      <w:hyperlink r:id="rId5" w:history="1">
        <w:r w:rsidRPr="00663E5C">
          <w:rPr>
            <w:rStyle w:val="a6"/>
            <w:rFonts w:ascii="Calibri" w:hAnsi="Calibri" w:cs="Calibri"/>
            <w:sz w:val="26"/>
            <w:szCs w:val="26"/>
            <w:lang w:val="en-US"/>
          </w:rPr>
          <w:t>nir</w:t>
        </w:r>
        <w:r w:rsidRPr="00840E1B">
          <w:rPr>
            <w:rStyle w:val="a6"/>
            <w:rFonts w:ascii="Calibri" w:hAnsi="Calibri" w:cs="Calibri"/>
            <w:sz w:val="26"/>
            <w:szCs w:val="26"/>
          </w:rPr>
          <w:t>@</w:t>
        </w:r>
        <w:r w:rsidRPr="00663E5C">
          <w:rPr>
            <w:rStyle w:val="a6"/>
            <w:rFonts w:ascii="Calibri" w:hAnsi="Calibri" w:cs="Calibri"/>
            <w:sz w:val="26"/>
            <w:szCs w:val="26"/>
            <w:lang w:val="en-US"/>
          </w:rPr>
          <w:t>law</w:t>
        </w:r>
        <w:r w:rsidRPr="00840E1B">
          <w:rPr>
            <w:rStyle w:val="a6"/>
            <w:rFonts w:ascii="Calibri" w:hAnsi="Calibri" w:cs="Calibri"/>
            <w:sz w:val="26"/>
            <w:szCs w:val="26"/>
          </w:rPr>
          <w:t>.</w:t>
        </w:r>
        <w:r w:rsidRPr="00663E5C">
          <w:rPr>
            <w:rStyle w:val="a6"/>
            <w:rFonts w:ascii="Calibri" w:hAnsi="Calibri" w:cs="Calibri"/>
            <w:sz w:val="26"/>
            <w:szCs w:val="26"/>
            <w:lang w:val="en-US"/>
          </w:rPr>
          <w:t>isu</w:t>
        </w:r>
        <w:r w:rsidRPr="00840E1B">
          <w:rPr>
            <w:rStyle w:val="a6"/>
            <w:rFonts w:ascii="Calibri" w:hAnsi="Calibri" w:cs="Calibri"/>
            <w:sz w:val="26"/>
            <w:szCs w:val="26"/>
          </w:rPr>
          <w:t>.</w:t>
        </w:r>
        <w:proofErr w:type="spellStart"/>
        <w:r w:rsidRPr="00663E5C">
          <w:rPr>
            <w:rStyle w:val="a6"/>
            <w:rFonts w:ascii="Calibri" w:hAnsi="Calibri" w:cs="Calibri"/>
            <w:sz w:val="26"/>
            <w:szCs w:val="26"/>
            <w:lang w:val="en-US"/>
          </w:rPr>
          <w:t>ru</w:t>
        </w:r>
        <w:proofErr w:type="spellEnd"/>
      </w:hyperlink>
      <w:r w:rsidRPr="00840E1B">
        <w:rPr>
          <w:rFonts w:ascii="Calibri" w:hAnsi="Calibri" w:cs="Calibri"/>
          <w:b/>
          <w:bCs/>
          <w:sz w:val="26"/>
          <w:szCs w:val="26"/>
        </w:rPr>
        <w:t>.</w:t>
      </w:r>
    </w:p>
    <w:p w14:paraId="493CF864" w14:textId="77777777" w:rsidR="00A14992" w:rsidRDefault="00A14992" w:rsidP="00A14992">
      <w:pPr>
        <w:tabs>
          <w:tab w:val="left" w:pos="360"/>
        </w:tabs>
        <w:ind w:right="150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ab/>
      </w:r>
    </w:p>
    <w:p w14:paraId="4311E062" w14:textId="0A46A5C5" w:rsidR="00A14992" w:rsidRDefault="00A14992" w:rsidP="00A14992">
      <w:pPr>
        <w:tabs>
          <w:tab w:val="left" w:pos="360"/>
        </w:tabs>
        <w:ind w:right="15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 xml:space="preserve">Для публикации материалов необходимо предоставление лицензионного договора с приложениями, согласия на обработку персональных данных, все тезисы докладов должны быть проверены авторами на соответствие специальным требованиям и ограничениям, налагаемых законодательством Российской Федерации на использование тех или иных источников, в том числе в мессенджерах и иных электронных изданиях в публикациях, направляемых для размещения в сборник материалов конференции. Авторы источников, упоминаемых в тезисах докладов, не должны иметь статус иностранного агента или являться членом организации – иностранного агента. Для уточнения данных вопросов, возможно использовать профиль автора в системе «РИНЦ», в том числе раздел «Анализ публикационной активности автора». Авторы должны ознакомиться в том числе с локальными нормативными актами Иркутского государственного университета, а именно с Приказом № 661 от 13.06.2024. Проверка направляемых научных материалов на соответствие требованиям законодательства РФ является ответственностью автора тезисов доклада. </w:t>
      </w:r>
    </w:p>
    <w:p w14:paraId="1FD9E818" w14:textId="77777777" w:rsidR="00A14992" w:rsidRDefault="00A14992" w:rsidP="00A14992">
      <w:pPr>
        <w:tabs>
          <w:tab w:val="left" w:pos="360"/>
        </w:tabs>
        <w:ind w:right="15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</w:p>
    <w:p w14:paraId="05A9A80E" w14:textId="576517CB" w:rsidR="00A14992" w:rsidRDefault="00A14992" w:rsidP="00A14992">
      <w:pPr>
        <w:tabs>
          <w:tab w:val="left" w:pos="360"/>
        </w:tabs>
        <w:spacing w:after="240"/>
        <w:ind w:right="15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  <w:t xml:space="preserve">Доклады </w:t>
      </w:r>
      <w:r w:rsidRPr="00F6027A">
        <w:rPr>
          <w:rFonts w:ascii="Calibri" w:hAnsi="Calibri" w:cs="Calibri"/>
          <w:sz w:val="26"/>
          <w:szCs w:val="26"/>
        </w:rPr>
        <w:t xml:space="preserve">для публикации в сборнике научных материалов </w:t>
      </w:r>
      <w:r>
        <w:rPr>
          <w:rFonts w:ascii="Calibri" w:hAnsi="Calibri" w:cs="Calibri"/>
          <w:sz w:val="26"/>
          <w:szCs w:val="26"/>
        </w:rPr>
        <w:t xml:space="preserve">конференции принимаются до </w:t>
      </w:r>
      <w:r>
        <w:rPr>
          <w:rFonts w:ascii="Calibri" w:hAnsi="Calibri" w:cs="Calibri"/>
          <w:b/>
          <w:sz w:val="26"/>
          <w:szCs w:val="26"/>
          <w:u w:val="single"/>
        </w:rPr>
        <w:t>19</w:t>
      </w:r>
      <w:r w:rsidRPr="00A94555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>
        <w:rPr>
          <w:rFonts w:ascii="Calibri" w:hAnsi="Calibri" w:cs="Calibri"/>
          <w:b/>
          <w:sz w:val="26"/>
          <w:szCs w:val="26"/>
          <w:u w:val="single"/>
        </w:rPr>
        <w:t>апреля</w:t>
      </w:r>
      <w:r w:rsidRPr="00A94555">
        <w:rPr>
          <w:rFonts w:ascii="Calibri" w:hAnsi="Calibri" w:cs="Calibri"/>
          <w:b/>
          <w:sz w:val="26"/>
          <w:szCs w:val="26"/>
          <w:u w:val="single"/>
        </w:rPr>
        <w:t xml:space="preserve"> 20</w:t>
      </w:r>
      <w:r>
        <w:rPr>
          <w:rFonts w:ascii="Calibri" w:hAnsi="Calibri" w:cs="Calibri"/>
          <w:b/>
          <w:sz w:val="26"/>
          <w:szCs w:val="26"/>
          <w:u w:val="single"/>
        </w:rPr>
        <w:t>25</w:t>
      </w:r>
      <w:r w:rsidRPr="00A94555">
        <w:rPr>
          <w:rFonts w:ascii="Calibri" w:hAnsi="Calibri" w:cs="Calibri"/>
          <w:b/>
          <w:sz w:val="26"/>
          <w:szCs w:val="26"/>
          <w:u w:val="single"/>
        </w:rPr>
        <w:t xml:space="preserve"> года</w:t>
      </w:r>
      <w:r>
        <w:rPr>
          <w:rFonts w:ascii="Calibri" w:hAnsi="Calibri" w:cs="Calibri"/>
          <w:sz w:val="26"/>
          <w:szCs w:val="26"/>
        </w:rPr>
        <w:t xml:space="preserve">. Они </w:t>
      </w:r>
      <w:r w:rsidRPr="00F6027A">
        <w:rPr>
          <w:rFonts w:ascii="Calibri" w:hAnsi="Calibri" w:cs="Calibri"/>
          <w:sz w:val="26"/>
          <w:szCs w:val="26"/>
        </w:rPr>
        <w:t xml:space="preserve">должны быть оформлены в соответствии с требованиями. (Приложение 2). Для работ </w:t>
      </w:r>
      <w:r>
        <w:rPr>
          <w:rFonts w:ascii="Calibri" w:hAnsi="Calibri" w:cs="Calibri"/>
          <w:sz w:val="26"/>
          <w:szCs w:val="26"/>
        </w:rPr>
        <w:t>авторов, не являющихся студентами Юридического института ИГУ</w:t>
      </w:r>
      <w:r w:rsidRPr="00F6027A">
        <w:rPr>
          <w:rFonts w:ascii="Calibri" w:hAnsi="Calibri" w:cs="Calibri"/>
          <w:sz w:val="26"/>
          <w:szCs w:val="26"/>
        </w:rPr>
        <w:t xml:space="preserve"> обязательна рекомендация научного руководителя.</w:t>
      </w:r>
    </w:p>
    <w:p w14:paraId="58A0D190" w14:textId="6EBF4807" w:rsidR="00A14992" w:rsidRPr="00F6027A" w:rsidRDefault="00A14992" w:rsidP="00A14992">
      <w:pPr>
        <w:tabs>
          <w:tab w:val="left" w:pos="360"/>
        </w:tabs>
        <w:spacing w:after="240"/>
        <w:ind w:right="15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 w:rsidRPr="008519A0">
        <w:rPr>
          <w:rFonts w:ascii="Calibri" w:hAnsi="Calibri" w:cs="Calibri"/>
          <w:sz w:val="26"/>
          <w:szCs w:val="26"/>
        </w:rPr>
        <w:t>Все поступающие материалы проверяются на объем заимствования по системе «</w:t>
      </w:r>
      <w:proofErr w:type="spellStart"/>
      <w:r w:rsidRPr="008519A0">
        <w:rPr>
          <w:rFonts w:ascii="Calibri" w:hAnsi="Calibri" w:cs="Calibri"/>
          <w:sz w:val="26"/>
          <w:szCs w:val="26"/>
        </w:rPr>
        <w:t>Антиплагиат</w:t>
      </w:r>
      <w:proofErr w:type="spellEnd"/>
      <w:r w:rsidRPr="008519A0">
        <w:rPr>
          <w:rFonts w:ascii="Calibri" w:hAnsi="Calibri" w:cs="Calibri"/>
          <w:sz w:val="26"/>
          <w:szCs w:val="26"/>
        </w:rPr>
        <w:t xml:space="preserve">» (процент заимствований не должен превышать </w:t>
      </w:r>
      <w:r>
        <w:rPr>
          <w:rFonts w:ascii="Calibri" w:hAnsi="Calibri" w:cs="Calibri"/>
          <w:sz w:val="26"/>
          <w:szCs w:val="26"/>
        </w:rPr>
        <w:t>3</w:t>
      </w:r>
      <w:r w:rsidRPr="008519A0">
        <w:rPr>
          <w:rFonts w:ascii="Calibri" w:hAnsi="Calibri" w:cs="Calibri"/>
          <w:sz w:val="26"/>
          <w:szCs w:val="26"/>
        </w:rPr>
        <w:t>0%</w:t>
      </w:r>
      <w:r>
        <w:rPr>
          <w:rFonts w:ascii="Calibri" w:hAnsi="Calibri" w:cs="Calibri"/>
          <w:sz w:val="26"/>
          <w:szCs w:val="26"/>
        </w:rPr>
        <w:t>, процент оригинальности – не ниже 50%</w:t>
      </w:r>
      <w:r w:rsidRPr="008519A0">
        <w:rPr>
          <w:rFonts w:ascii="Calibri" w:hAnsi="Calibri" w:cs="Calibri"/>
          <w:sz w:val="26"/>
          <w:szCs w:val="26"/>
        </w:rPr>
        <w:t>).</w:t>
      </w:r>
    </w:p>
    <w:p w14:paraId="2C946F29" w14:textId="77777777" w:rsidR="00A14992" w:rsidRPr="00F6027A" w:rsidRDefault="00A14992" w:rsidP="00A14992">
      <w:pPr>
        <w:spacing w:after="240"/>
        <w:ind w:right="159" w:firstLine="426"/>
        <w:jc w:val="both"/>
        <w:rPr>
          <w:rFonts w:ascii="Calibri" w:hAnsi="Calibri"/>
          <w:b/>
          <w:sz w:val="26"/>
          <w:szCs w:val="26"/>
        </w:rPr>
      </w:pPr>
      <w:r w:rsidRPr="00F6027A">
        <w:rPr>
          <w:rStyle w:val="a5"/>
          <w:rFonts w:ascii="Calibri" w:hAnsi="Calibri" w:cs="Calibri"/>
          <w:sz w:val="26"/>
          <w:szCs w:val="26"/>
        </w:rPr>
        <w:t>Оргкомитет оставляет за собой право отклонить представленные доклад</w:t>
      </w:r>
      <w:r>
        <w:rPr>
          <w:rStyle w:val="a5"/>
          <w:rFonts w:ascii="Calibri" w:hAnsi="Calibri" w:cs="Calibri"/>
          <w:sz w:val="26"/>
          <w:szCs w:val="26"/>
        </w:rPr>
        <w:t>ы</w:t>
      </w:r>
      <w:r w:rsidRPr="00F6027A">
        <w:rPr>
          <w:rStyle w:val="a5"/>
          <w:rFonts w:ascii="Calibri" w:hAnsi="Calibri" w:cs="Calibri"/>
          <w:sz w:val="26"/>
          <w:szCs w:val="26"/>
        </w:rPr>
        <w:t xml:space="preserve"> в случае их несоответствия тематике конференции, отсутствия научности, несоблюдения требований к оформлению, наличия орфографических ошибок, нарушения сроков представления материалов.</w:t>
      </w:r>
    </w:p>
    <w:p w14:paraId="37CA976B" w14:textId="77777777" w:rsidR="00A14992" w:rsidRDefault="00A14992" w:rsidP="003B40C5">
      <w:pPr>
        <w:tabs>
          <w:tab w:val="left" w:pos="360"/>
        </w:tabs>
        <w:ind w:left="885" w:right="150"/>
        <w:jc w:val="right"/>
        <w:outlineLvl w:val="0"/>
        <w:rPr>
          <w:rFonts w:ascii="Calibri" w:hAnsi="Calibri"/>
          <w:sz w:val="26"/>
          <w:szCs w:val="26"/>
        </w:rPr>
      </w:pPr>
    </w:p>
    <w:p w14:paraId="6827235B" w14:textId="77777777" w:rsidR="00A14992" w:rsidRDefault="00A14992" w:rsidP="003B40C5">
      <w:pPr>
        <w:tabs>
          <w:tab w:val="left" w:pos="360"/>
        </w:tabs>
        <w:ind w:left="885" w:right="150"/>
        <w:jc w:val="right"/>
        <w:outlineLvl w:val="0"/>
        <w:rPr>
          <w:rFonts w:ascii="Calibri" w:hAnsi="Calibri"/>
          <w:sz w:val="26"/>
          <w:szCs w:val="26"/>
        </w:rPr>
      </w:pPr>
    </w:p>
    <w:p w14:paraId="6996E39A" w14:textId="77777777" w:rsidR="00A14992" w:rsidRPr="00A14992" w:rsidRDefault="00A14992" w:rsidP="00A14992">
      <w:pPr>
        <w:spacing w:line="360" w:lineRule="auto"/>
        <w:ind w:right="565"/>
        <w:jc w:val="right"/>
        <w:rPr>
          <w:rFonts w:ascii="Calibri" w:hAnsi="Calibri"/>
          <w:sz w:val="26"/>
          <w:szCs w:val="26"/>
        </w:rPr>
      </w:pPr>
      <w:r w:rsidRPr="00A14992">
        <w:rPr>
          <w:rFonts w:ascii="Calibri" w:hAnsi="Calibri"/>
          <w:sz w:val="26"/>
          <w:szCs w:val="26"/>
        </w:rPr>
        <w:lastRenderedPageBreak/>
        <w:t>Приложение 2</w:t>
      </w:r>
    </w:p>
    <w:p w14:paraId="5CA6739E" w14:textId="77777777" w:rsidR="00A14992" w:rsidRPr="00A14992" w:rsidRDefault="00A14992" w:rsidP="00A14992">
      <w:pPr>
        <w:tabs>
          <w:tab w:val="left" w:pos="360"/>
        </w:tabs>
        <w:ind w:left="885" w:right="150"/>
        <w:jc w:val="center"/>
        <w:rPr>
          <w:i/>
          <w:iCs/>
        </w:rPr>
      </w:pPr>
      <w:r w:rsidRPr="00A14992">
        <w:rPr>
          <w:rStyle w:val="a5"/>
          <w:rFonts w:ascii="Calibri" w:hAnsi="Calibri" w:cs="Calibri"/>
          <w:b/>
          <w:i w:val="0"/>
          <w:iCs/>
          <w:sz w:val="26"/>
          <w:szCs w:val="26"/>
        </w:rPr>
        <w:t>Требования к тезисам</w:t>
      </w:r>
    </w:p>
    <w:p w14:paraId="1726F80E" w14:textId="77777777" w:rsidR="00A14992" w:rsidRDefault="00A14992" w:rsidP="00A14992">
      <w:pPr>
        <w:tabs>
          <w:tab w:val="left" w:pos="360"/>
        </w:tabs>
        <w:ind w:left="885" w:right="150"/>
        <w:jc w:val="center"/>
      </w:pPr>
    </w:p>
    <w:p w14:paraId="4D06DE0B" w14:textId="77777777" w:rsidR="00A14992" w:rsidRDefault="00A14992" w:rsidP="00A14992">
      <w:pPr>
        <w:shd w:val="clear" w:color="auto" w:fill="FFFFFF"/>
        <w:suppressAutoHyphens w:val="0"/>
        <w:ind w:firstLine="709"/>
        <w:rPr>
          <w:rFonts w:ascii="Calibri" w:hAnsi="Calibri" w:cs="Calibri"/>
          <w:color w:val="363636"/>
          <w:sz w:val="26"/>
          <w:szCs w:val="26"/>
          <w:lang w:eastAsia="ru-RU"/>
        </w:rPr>
      </w:pPr>
      <w:r>
        <w:rPr>
          <w:rFonts w:ascii="Calibri" w:hAnsi="Calibri" w:cs="Calibri"/>
          <w:color w:val="363636"/>
          <w:sz w:val="26"/>
          <w:szCs w:val="26"/>
          <w:lang w:eastAsia="ru-RU"/>
        </w:rPr>
        <w:t>Допускается не более двух соавторов.</w:t>
      </w:r>
    </w:p>
    <w:p w14:paraId="1B81253D" w14:textId="77777777" w:rsidR="00A14992" w:rsidRDefault="00A14992" w:rsidP="00A14992">
      <w:pPr>
        <w:shd w:val="clear" w:color="auto" w:fill="FFFFFF"/>
        <w:suppressAutoHyphens w:val="0"/>
        <w:ind w:firstLine="709"/>
        <w:rPr>
          <w:rFonts w:ascii="Calibri" w:hAnsi="Calibri" w:cs="Calibri"/>
          <w:color w:val="363636"/>
          <w:sz w:val="26"/>
          <w:szCs w:val="26"/>
          <w:lang w:eastAsia="ru-RU"/>
        </w:rPr>
      </w:pPr>
    </w:p>
    <w:p w14:paraId="447E5573" w14:textId="77777777" w:rsidR="00A14992" w:rsidRDefault="00A14992" w:rsidP="00A14992">
      <w:pPr>
        <w:shd w:val="clear" w:color="auto" w:fill="FFFFFF"/>
        <w:suppressAutoHyphens w:val="0"/>
        <w:ind w:firstLine="709"/>
        <w:rPr>
          <w:rFonts w:ascii="Calibri" w:hAnsi="Calibri" w:cs="Calibri"/>
          <w:color w:val="363636"/>
          <w:sz w:val="26"/>
          <w:szCs w:val="26"/>
          <w:lang w:eastAsia="ru-RU"/>
        </w:rPr>
      </w:pPr>
      <w:r>
        <w:rPr>
          <w:rFonts w:ascii="Calibri" w:hAnsi="Calibri" w:cs="Calibri"/>
          <w:color w:val="363636"/>
          <w:sz w:val="26"/>
          <w:szCs w:val="26"/>
          <w:lang w:eastAsia="ru-RU"/>
        </w:rPr>
        <w:t>В тезисах, помимо основного текста, должны быть указаны следующие данные:</w:t>
      </w:r>
      <w:r>
        <w:rPr>
          <w:rFonts w:ascii="Calibri" w:hAnsi="Calibri" w:cs="Calibri"/>
          <w:color w:val="363636"/>
          <w:sz w:val="26"/>
          <w:szCs w:val="26"/>
          <w:lang w:eastAsia="ru-RU"/>
        </w:rPr>
        <w:br/>
        <w:t>- фамилия, имя, отчество автора (полностью), курс, место учебы;</w:t>
      </w:r>
    </w:p>
    <w:p w14:paraId="3DA0F0C6" w14:textId="77777777" w:rsidR="00A14992" w:rsidRDefault="00A14992" w:rsidP="00A14992">
      <w:pPr>
        <w:shd w:val="clear" w:color="auto" w:fill="FFFFFF"/>
        <w:suppressAutoHyphens w:val="0"/>
        <w:rPr>
          <w:rFonts w:ascii="Calibri" w:hAnsi="Calibri" w:cs="Calibri"/>
          <w:color w:val="363636"/>
          <w:sz w:val="26"/>
          <w:szCs w:val="26"/>
          <w:lang w:eastAsia="ru-RU"/>
        </w:rPr>
      </w:pPr>
      <w:r>
        <w:rPr>
          <w:rFonts w:ascii="Calibri" w:hAnsi="Calibri" w:cs="Calibri"/>
          <w:color w:val="363636"/>
          <w:sz w:val="26"/>
          <w:szCs w:val="26"/>
          <w:lang w:eastAsia="ru-RU"/>
        </w:rPr>
        <w:t>- фамилия, имя, отчество научного руководителя (полностью), научная степень, научное звание, должность, место работы в именительном падеже.</w:t>
      </w:r>
      <w:r>
        <w:rPr>
          <w:rFonts w:ascii="Calibri" w:hAnsi="Calibri" w:cs="Calibri"/>
          <w:color w:val="363636"/>
          <w:sz w:val="26"/>
          <w:szCs w:val="26"/>
          <w:lang w:eastAsia="ru-RU"/>
        </w:rPr>
        <w:br/>
        <w:t>- ключевые слова (не более пяти);</w:t>
      </w:r>
      <w:r>
        <w:rPr>
          <w:rFonts w:ascii="Calibri" w:hAnsi="Calibri" w:cs="Calibri"/>
          <w:color w:val="363636"/>
          <w:sz w:val="26"/>
          <w:szCs w:val="26"/>
          <w:lang w:eastAsia="ru-RU"/>
        </w:rPr>
        <w:br/>
        <w:t>- код УДК.</w:t>
      </w:r>
      <w:r>
        <w:rPr>
          <w:rFonts w:ascii="Calibri" w:hAnsi="Calibri" w:cs="Calibri"/>
          <w:color w:val="363636"/>
          <w:sz w:val="26"/>
          <w:szCs w:val="26"/>
          <w:lang w:eastAsia="ru-RU"/>
        </w:rPr>
        <w:br/>
      </w:r>
    </w:p>
    <w:p w14:paraId="6241A728" w14:textId="77777777" w:rsidR="00A14992" w:rsidRDefault="00A14992" w:rsidP="00A14992">
      <w:pPr>
        <w:shd w:val="clear" w:color="auto" w:fill="FFFFFF"/>
        <w:suppressAutoHyphens w:val="0"/>
        <w:ind w:firstLine="709"/>
        <w:rPr>
          <w:rFonts w:ascii="Calibri" w:hAnsi="Calibri" w:cs="Calibri"/>
          <w:color w:val="363636"/>
          <w:sz w:val="26"/>
          <w:szCs w:val="26"/>
          <w:lang w:eastAsia="ru-RU"/>
        </w:rPr>
      </w:pPr>
      <w:r w:rsidRPr="00187101">
        <w:rPr>
          <w:rFonts w:ascii="Calibri" w:hAnsi="Calibri" w:cs="Calibri"/>
          <w:b/>
          <w:color w:val="363636"/>
          <w:sz w:val="26"/>
          <w:szCs w:val="26"/>
          <w:lang w:eastAsia="ru-RU"/>
        </w:rPr>
        <w:t>Оформление тезисов должно соответствовать следующим требованиям:</w:t>
      </w:r>
      <w:r>
        <w:rPr>
          <w:rFonts w:ascii="Calibri" w:hAnsi="Calibri" w:cs="Calibri"/>
          <w:color w:val="363636"/>
          <w:sz w:val="26"/>
          <w:szCs w:val="26"/>
          <w:lang w:eastAsia="ru-RU"/>
        </w:rPr>
        <w:br/>
        <w:t>- объем текста статьи – до 5 страниц;</w:t>
      </w:r>
      <w:r>
        <w:rPr>
          <w:rFonts w:ascii="Calibri" w:hAnsi="Calibri" w:cs="Calibri"/>
          <w:color w:val="363636"/>
          <w:sz w:val="26"/>
          <w:szCs w:val="26"/>
          <w:lang w:eastAsia="ru-RU"/>
        </w:rPr>
        <w:br/>
        <w:t>- поля (зеркальные) – 2 см;</w:t>
      </w:r>
      <w:r>
        <w:rPr>
          <w:rFonts w:ascii="Calibri" w:hAnsi="Calibri" w:cs="Calibri"/>
          <w:color w:val="363636"/>
          <w:sz w:val="26"/>
          <w:szCs w:val="26"/>
          <w:lang w:eastAsia="ru-RU"/>
        </w:rPr>
        <w:br/>
        <w:t xml:space="preserve">- шрифт – </w:t>
      </w:r>
      <w:proofErr w:type="spellStart"/>
      <w:r>
        <w:rPr>
          <w:rFonts w:ascii="Calibri" w:hAnsi="Calibri" w:cs="Calibri"/>
          <w:color w:val="363636"/>
          <w:sz w:val="26"/>
          <w:szCs w:val="26"/>
          <w:lang w:eastAsia="ru-RU"/>
        </w:rPr>
        <w:t>Times</w:t>
      </w:r>
      <w:proofErr w:type="spellEnd"/>
      <w:r>
        <w:rPr>
          <w:rFonts w:ascii="Calibri" w:hAnsi="Calibri" w:cs="Calibri"/>
          <w:color w:val="363636"/>
          <w:sz w:val="26"/>
          <w:szCs w:val="26"/>
          <w:lang w:eastAsia="ru-RU"/>
        </w:rPr>
        <w:t xml:space="preserve"> </w:t>
      </w:r>
      <w:proofErr w:type="spellStart"/>
      <w:r>
        <w:rPr>
          <w:rFonts w:ascii="Calibri" w:hAnsi="Calibri" w:cs="Calibri"/>
          <w:color w:val="363636"/>
          <w:sz w:val="26"/>
          <w:szCs w:val="26"/>
          <w:lang w:eastAsia="ru-RU"/>
        </w:rPr>
        <w:t>New</w:t>
      </w:r>
      <w:proofErr w:type="spellEnd"/>
      <w:r>
        <w:rPr>
          <w:rFonts w:ascii="Calibri" w:hAnsi="Calibri" w:cs="Calibri"/>
          <w:color w:val="363636"/>
          <w:sz w:val="26"/>
          <w:szCs w:val="26"/>
          <w:lang w:eastAsia="ru-RU"/>
        </w:rPr>
        <w:t xml:space="preserve"> </w:t>
      </w:r>
      <w:proofErr w:type="spellStart"/>
      <w:r>
        <w:rPr>
          <w:rFonts w:ascii="Calibri" w:hAnsi="Calibri" w:cs="Calibri"/>
          <w:color w:val="363636"/>
          <w:sz w:val="26"/>
          <w:szCs w:val="26"/>
          <w:lang w:eastAsia="ru-RU"/>
        </w:rPr>
        <w:t>Roman</w:t>
      </w:r>
      <w:proofErr w:type="spellEnd"/>
      <w:r>
        <w:rPr>
          <w:rFonts w:ascii="Calibri" w:hAnsi="Calibri" w:cs="Calibri"/>
          <w:color w:val="363636"/>
          <w:sz w:val="26"/>
          <w:szCs w:val="26"/>
          <w:lang w:eastAsia="ru-RU"/>
        </w:rPr>
        <w:t>,</w:t>
      </w:r>
      <w:r>
        <w:rPr>
          <w:rFonts w:ascii="Calibri" w:hAnsi="Calibri" w:cs="Calibri"/>
          <w:color w:val="363636"/>
          <w:sz w:val="26"/>
          <w:szCs w:val="26"/>
          <w:lang w:eastAsia="ru-RU"/>
        </w:rPr>
        <w:br/>
        <w:t>- кегль – 14;</w:t>
      </w:r>
      <w:r>
        <w:rPr>
          <w:rFonts w:ascii="Calibri" w:hAnsi="Calibri" w:cs="Calibri"/>
          <w:color w:val="363636"/>
          <w:sz w:val="26"/>
          <w:szCs w:val="26"/>
          <w:lang w:eastAsia="ru-RU"/>
        </w:rPr>
        <w:br/>
        <w:t>- межстрочный интервал – полуторный;</w:t>
      </w:r>
      <w:r>
        <w:rPr>
          <w:rFonts w:ascii="Calibri" w:hAnsi="Calibri" w:cs="Calibri"/>
          <w:color w:val="363636"/>
          <w:sz w:val="26"/>
          <w:szCs w:val="26"/>
          <w:lang w:eastAsia="ru-RU"/>
        </w:rPr>
        <w:br/>
        <w:t>- абзацный отступ – 1,25 см;</w:t>
      </w:r>
    </w:p>
    <w:p w14:paraId="0BB69176" w14:textId="77777777" w:rsidR="00A14992" w:rsidRDefault="00A14992" w:rsidP="00A14992">
      <w:pPr>
        <w:shd w:val="clear" w:color="auto" w:fill="FFFFFF"/>
        <w:suppressAutoHyphens w:val="0"/>
        <w:rPr>
          <w:rFonts w:ascii="Calibri" w:hAnsi="Calibri" w:cs="Calibri"/>
          <w:color w:val="363636"/>
          <w:sz w:val="26"/>
          <w:szCs w:val="26"/>
          <w:lang w:eastAsia="ru-RU"/>
        </w:rPr>
      </w:pPr>
      <w:r>
        <w:rPr>
          <w:rFonts w:ascii="Calibri" w:hAnsi="Calibri" w:cs="Calibri"/>
          <w:color w:val="363636"/>
          <w:sz w:val="26"/>
          <w:szCs w:val="26"/>
          <w:lang w:eastAsia="ru-RU"/>
        </w:rPr>
        <w:t>- форматирование текста и сносок – по ширине странице;</w:t>
      </w:r>
    </w:p>
    <w:p w14:paraId="75F70CDE" w14:textId="77777777" w:rsidR="00A14992" w:rsidRDefault="00A14992" w:rsidP="00A14992">
      <w:pPr>
        <w:shd w:val="clear" w:color="auto" w:fill="FFFFFF"/>
        <w:suppressAutoHyphens w:val="0"/>
        <w:rPr>
          <w:rFonts w:ascii="Calibri" w:hAnsi="Calibri" w:cs="Calibri"/>
          <w:color w:val="363636"/>
          <w:sz w:val="26"/>
          <w:szCs w:val="26"/>
          <w:lang w:eastAsia="ru-RU"/>
        </w:rPr>
      </w:pPr>
      <w:r>
        <w:rPr>
          <w:rFonts w:ascii="Calibri" w:hAnsi="Calibri" w:cs="Calibri"/>
          <w:color w:val="363636"/>
          <w:sz w:val="26"/>
          <w:szCs w:val="26"/>
          <w:lang w:eastAsia="ru-RU"/>
        </w:rPr>
        <w:t>- нумерация страниц проставляется внизу и в центре;</w:t>
      </w:r>
    </w:p>
    <w:p w14:paraId="21B598E9" w14:textId="77777777" w:rsidR="00A14992" w:rsidRDefault="00A14992" w:rsidP="00A14992">
      <w:pPr>
        <w:shd w:val="clear" w:color="auto" w:fill="FFFFFF"/>
        <w:suppressAutoHyphens w:val="0"/>
        <w:rPr>
          <w:rFonts w:ascii="Calibri" w:hAnsi="Calibri" w:cs="Calibri"/>
          <w:i/>
          <w:sz w:val="26"/>
          <w:szCs w:val="26"/>
        </w:rPr>
      </w:pPr>
      <w:r>
        <w:rPr>
          <w:rFonts w:ascii="Calibri" w:hAnsi="Calibri" w:cs="Calibri"/>
          <w:color w:val="363636"/>
          <w:sz w:val="26"/>
          <w:szCs w:val="26"/>
          <w:lang w:eastAsia="ru-RU"/>
        </w:rPr>
        <w:t>- заголовок оформляется 16 кеглем, жирным шрифтом и отделяется от текста одной строкой;</w:t>
      </w:r>
      <w:r>
        <w:rPr>
          <w:rFonts w:ascii="Calibri" w:hAnsi="Calibri" w:cs="Calibri"/>
          <w:color w:val="363636"/>
          <w:sz w:val="26"/>
          <w:szCs w:val="26"/>
          <w:lang w:eastAsia="ru-RU"/>
        </w:rPr>
        <w:br/>
        <w:t>- ссылки на литературу и источники оформляются по ГОСТ Р 7.0.5–2008;</w:t>
      </w:r>
      <w:r>
        <w:rPr>
          <w:rFonts w:ascii="Calibri" w:hAnsi="Calibri" w:cs="Calibri"/>
          <w:color w:val="363636"/>
          <w:sz w:val="26"/>
          <w:szCs w:val="26"/>
          <w:lang w:eastAsia="ru-RU"/>
        </w:rPr>
        <w:br/>
      </w:r>
    </w:p>
    <w:p w14:paraId="4EB7EAA6" w14:textId="77777777" w:rsidR="00A14992" w:rsidRDefault="00A14992" w:rsidP="00A14992">
      <w:pPr>
        <w:tabs>
          <w:tab w:val="left" w:pos="360"/>
        </w:tabs>
        <w:ind w:right="150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i/>
          <w:sz w:val="26"/>
          <w:szCs w:val="26"/>
        </w:rPr>
        <w:t>Требования к оформлению ссылок</w:t>
      </w:r>
      <w:r>
        <w:rPr>
          <w:rFonts w:ascii="Calibri" w:hAnsi="Calibri" w:cs="Calibri"/>
          <w:sz w:val="26"/>
          <w:szCs w:val="26"/>
        </w:rPr>
        <w:t>:</w:t>
      </w:r>
    </w:p>
    <w:p w14:paraId="00B1D181" w14:textId="77777777" w:rsidR="00A14992" w:rsidRDefault="00A14992" w:rsidP="00A14992">
      <w:pPr>
        <w:tabs>
          <w:tab w:val="left" w:pos="360"/>
        </w:tabs>
        <w:ind w:right="150"/>
        <w:jc w:val="center"/>
        <w:rPr>
          <w:rFonts w:ascii="Calibri" w:hAnsi="Calibri" w:cs="Calibri"/>
          <w:sz w:val="26"/>
          <w:szCs w:val="26"/>
        </w:rPr>
      </w:pPr>
    </w:p>
    <w:p w14:paraId="40BEE441" w14:textId="2CC2E8BB" w:rsidR="00A14992" w:rsidRDefault="00A14992" w:rsidP="00A14992">
      <w:pPr>
        <w:ind w:firstLine="708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В работе нужно использовать </w:t>
      </w:r>
      <w:proofErr w:type="spellStart"/>
      <w:r>
        <w:rPr>
          <w:rFonts w:ascii="Calibri" w:hAnsi="Calibri" w:cs="Calibri"/>
          <w:sz w:val="26"/>
          <w:szCs w:val="26"/>
        </w:rPr>
        <w:t>затекстовые</w:t>
      </w:r>
      <w:proofErr w:type="spellEnd"/>
      <w:r>
        <w:rPr>
          <w:rFonts w:ascii="Calibri" w:hAnsi="Calibri" w:cs="Calibri"/>
          <w:sz w:val="26"/>
          <w:szCs w:val="26"/>
        </w:rPr>
        <w:t xml:space="preserve"> библиографические ссылки. Они размещаются за текстом и располагаются в том порядке, в каком упоминаются в тексте.  Для оформления ссылок необходимо внутри текста указать номер </w:t>
      </w:r>
      <w:proofErr w:type="spellStart"/>
      <w:r>
        <w:rPr>
          <w:rFonts w:ascii="Calibri" w:hAnsi="Calibri" w:cs="Calibri"/>
          <w:sz w:val="26"/>
          <w:szCs w:val="26"/>
        </w:rPr>
        <w:t>затекстовой</w:t>
      </w:r>
      <w:proofErr w:type="spellEnd"/>
      <w:r>
        <w:rPr>
          <w:rFonts w:ascii="Calibri" w:hAnsi="Calibri" w:cs="Calibri"/>
          <w:sz w:val="26"/>
          <w:szCs w:val="26"/>
        </w:rPr>
        <w:t xml:space="preserve"> ссылки в квадратных скобках. Для всего текста тезисов и перечня библиографических ссылок используется сплошная нумерация. В </w:t>
      </w:r>
      <w:proofErr w:type="spellStart"/>
      <w:r>
        <w:rPr>
          <w:rFonts w:ascii="Calibri" w:hAnsi="Calibri" w:cs="Calibri"/>
          <w:sz w:val="26"/>
          <w:szCs w:val="26"/>
        </w:rPr>
        <w:t>пристатейный</w:t>
      </w:r>
      <w:proofErr w:type="spellEnd"/>
      <w:r>
        <w:rPr>
          <w:rFonts w:ascii="Calibri" w:hAnsi="Calibri" w:cs="Calibri"/>
          <w:sz w:val="26"/>
          <w:szCs w:val="26"/>
        </w:rPr>
        <w:t xml:space="preserve"> список включаются только те источники, на которые в тексте есть ссылки. Библиографические ссылки на цитируемые документы оформляются в соответствии с </w:t>
      </w:r>
      <w:proofErr w:type="gramStart"/>
      <w:r>
        <w:rPr>
          <w:rFonts w:ascii="Calibri" w:hAnsi="Calibri" w:cs="Calibri"/>
          <w:sz w:val="26"/>
          <w:szCs w:val="26"/>
        </w:rPr>
        <w:t>ГОСТом  Р</w:t>
      </w:r>
      <w:proofErr w:type="gramEnd"/>
      <w:r>
        <w:rPr>
          <w:rFonts w:ascii="Calibri" w:hAnsi="Calibri" w:cs="Calibri"/>
          <w:sz w:val="26"/>
          <w:szCs w:val="26"/>
        </w:rPr>
        <w:t xml:space="preserve"> 7.05-2008. </w:t>
      </w:r>
    </w:p>
    <w:p w14:paraId="764779C3" w14:textId="77777777" w:rsidR="00A14992" w:rsidRDefault="00A14992" w:rsidP="00A14992">
      <w:pPr>
        <w:tabs>
          <w:tab w:val="left" w:pos="360"/>
        </w:tabs>
        <w:ind w:right="-5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</w:p>
    <w:p w14:paraId="2F172594" w14:textId="77777777" w:rsidR="00A14992" w:rsidRDefault="00A14992" w:rsidP="00A14992">
      <w:pPr>
        <w:spacing w:line="360" w:lineRule="auto"/>
        <w:ind w:firstLine="70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Образец </w:t>
      </w:r>
    </w:p>
    <w:p w14:paraId="26095C6F" w14:textId="4C670874" w:rsidR="00A14992" w:rsidRDefault="00A14992" w:rsidP="00A14992">
      <w:pPr>
        <w:ind w:firstLine="708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i/>
          <w:sz w:val="26"/>
          <w:szCs w:val="26"/>
        </w:rPr>
        <w:t>В тексте:</w:t>
      </w:r>
      <w:r>
        <w:rPr>
          <w:rFonts w:ascii="Calibri" w:hAnsi="Calibri" w:cs="Calibri"/>
          <w:sz w:val="26"/>
          <w:szCs w:val="26"/>
        </w:rPr>
        <w:t xml:space="preserve"> </w:t>
      </w:r>
      <w:proofErr w:type="gramStart"/>
      <w:r>
        <w:rPr>
          <w:rFonts w:ascii="Calibri" w:hAnsi="Calibri" w:cs="Calibri"/>
          <w:sz w:val="26"/>
          <w:szCs w:val="26"/>
        </w:rPr>
        <w:t>В</w:t>
      </w:r>
      <w:proofErr w:type="gramEnd"/>
      <w:r>
        <w:rPr>
          <w:rFonts w:ascii="Calibri" w:hAnsi="Calibri" w:cs="Calibri"/>
          <w:sz w:val="26"/>
          <w:szCs w:val="26"/>
        </w:rPr>
        <w:t xml:space="preserve"> пореформенной России середины XIX века несомненной являлась необходимость проведения судебных преобразований [1]. В результате проведения судебной реформы 1864 г. была создана самостоятельная и независимая судебная власть, а Россия вступила на путь превращения в конституционную монархию, «в этом была суть противоречия, которое породила судебная реформа» [2, с. 123]. </w:t>
      </w:r>
    </w:p>
    <w:p w14:paraId="502BD49B" w14:textId="77777777" w:rsidR="00A14992" w:rsidRDefault="00A14992" w:rsidP="00A14992">
      <w:pPr>
        <w:ind w:firstLine="709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i/>
          <w:sz w:val="26"/>
          <w:szCs w:val="26"/>
        </w:rPr>
        <w:t xml:space="preserve">В </w:t>
      </w:r>
      <w:proofErr w:type="spellStart"/>
      <w:r>
        <w:rPr>
          <w:rFonts w:ascii="Calibri" w:hAnsi="Calibri" w:cs="Calibri"/>
          <w:b/>
          <w:i/>
          <w:sz w:val="26"/>
          <w:szCs w:val="26"/>
        </w:rPr>
        <w:t>затекстовой</w:t>
      </w:r>
      <w:proofErr w:type="spellEnd"/>
      <w:r>
        <w:rPr>
          <w:rFonts w:ascii="Calibri" w:hAnsi="Calibri" w:cs="Calibri"/>
          <w:b/>
          <w:i/>
          <w:sz w:val="26"/>
          <w:szCs w:val="26"/>
        </w:rPr>
        <w:t xml:space="preserve"> ссылке: </w:t>
      </w:r>
    </w:p>
    <w:p w14:paraId="3C8826AF" w14:textId="77777777" w:rsidR="00A14992" w:rsidRDefault="00A14992" w:rsidP="00A14992">
      <w:pPr>
        <w:ind w:firstLine="708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 xml:space="preserve">1. Василевский А. Отзывы русских газет и журналов о судебной реформе // Журн. Министерства Юстиции. 1863. № 4. С. 77-78. </w:t>
      </w:r>
    </w:p>
    <w:p w14:paraId="4E40E263" w14:textId="77777777" w:rsidR="00A14992" w:rsidRDefault="00A14992" w:rsidP="00A14992">
      <w:pPr>
        <w:ind w:firstLine="708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2. </w:t>
      </w:r>
      <w:proofErr w:type="spellStart"/>
      <w:r>
        <w:rPr>
          <w:rFonts w:ascii="Calibri" w:hAnsi="Calibri" w:cs="Calibri"/>
          <w:sz w:val="26"/>
          <w:szCs w:val="26"/>
        </w:rPr>
        <w:t>Немытина</w:t>
      </w:r>
      <w:proofErr w:type="spellEnd"/>
      <w:r>
        <w:rPr>
          <w:rFonts w:ascii="Calibri" w:hAnsi="Calibri" w:cs="Calibri"/>
          <w:sz w:val="26"/>
          <w:szCs w:val="26"/>
        </w:rPr>
        <w:t xml:space="preserve"> М.В. Суд в России вторая половина XIX - начало ХХ вв. Саратов, 1999. 132 с.</w:t>
      </w:r>
    </w:p>
    <w:p w14:paraId="2A39CF80" w14:textId="77777777" w:rsidR="00A14992" w:rsidRPr="005C7997" w:rsidRDefault="00A14992" w:rsidP="00A14992">
      <w:pPr>
        <w:ind w:right="160" w:firstLine="60"/>
        <w:rPr>
          <w:rFonts w:ascii="Calibri" w:hAnsi="Calibri" w:cs="Calibri"/>
          <w:sz w:val="22"/>
          <w:szCs w:val="22"/>
        </w:rPr>
      </w:pPr>
    </w:p>
    <w:p w14:paraId="06DA2BAF" w14:textId="77777777" w:rsidR="00A14992" w:rsidRPr="005C7997" w:rsidRDefault="00A14992" w:rsidP="00A14992">
      <w:pPr>
        <w:ind w:right="160" w:firstLine="60"/>
        <w:jc w:val="center"/>
        <w:rPr>
          <w:rFonts w:ascii="Calibri" w:hAnsi="Calibri" w:cs="Calibri"/>
          <w:b/>
          <w:sz w:val="28"/>
          <w:szCs w:val="28"/>
        </w:rPr>
      </w:pPr>
    </w:p>
    <w:p w14:paraId="7ACA854E" w14:textId="77777777" w:rsidR="00A14992" w:rsidRPr="005C7997" w:rsidRDefault="00A14992" w:rsidP="00A14992">
      <w:pPr>
        <w:ind w:right="160" w:firstLine="60"/>
        <w:jc w:val="center"/>
        <w:rPr>
          <w:rFonts w:ascii="Calibri" w:hAnsi="Calibri" w:cs="Calibri"/>
          <w:b/>
          <w:sz w:val="28"/>
          <w:szCs w:val="28"/>
        </w:rPr>
      </w:pPr>
    </w:p>
    <w:p w14:paraId="4668EC09" w14:textId="77777777" w:rsidR="00A14992" w:rsidRDefault="00A14992" w:rsidP="00A14992">
      <w:pPr>
        <w:ind w:right="160" w:firstLine="60"/>
        <w:jc w:val="center"/>
        <w:rPr>
          <w:rFonts w:ascii="Calibri" w:hAnsi="Calibri" w:cs="Calibri"/>
          <w:b/>
          <w:sz w:val="28"/>
          <w:szCs w:val="28"/>
        </w:rPr>
      </w:pPr>
    </w:p>
    <w:p w14:paraId="4233E1EC" w14:textId="77777777" w:rsidR="00A14992" w:rsidRPr="00A14992" w:rsidRDefault="00A14992" w:rsidP="00A14992">
      <w:pPr>
        <w:ind w:right="160" w:firstLine="60"/>
        <w:jc w:val="center"/>
        <w:rPr>
          <w:rFonts w:ascii="Calibri" w:hAnsi="Calibri" w:cs="Calibri"/>
          <w:b/>
          <w:iCs/>
          <w:sz w:val="28"/>
          <w:szCs w:val="28"/>
        </w:rPr>
      </w:pPr>
      <w:r w:rsidRPr="00A14992">
        <w:rPr>
          <w:rFonts w:ascii="Calibri" w:hAnsi="Calibri" w:cs="Calibri"/>
          <w:b/>
          <w:iCs/>
          <w:sz w:val="28"/>
          <w:szCs w:val="28"/>
        </w:rPr>
        <w:t>Пример оформления доклада</w:t>
      </w:r>
    </w:p>
    <w:p w14:paraId="5B6EED9B" w14:textId="77777777" w:rsidR="00A14992" w:rsidRDefault="00A14992" w:rsidP="00A14992">
      <w:pPr>
        <w:ind w:right="160" w:firstLine="60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499E291A" w14:textId="77777777" w:rsidR="00A14992" w:rsidRDefault="00A14992" w:rsidP="00A14992">
      <w:pPr>
        <w:ind w:right="160" w:firstLine="60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539BA376" w14:textId="77777777" w:rsidR="00A14992" w:rsidRPr="004D2C3A" w:rsidRDefault="00A14992" w:rsidP="00A14992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4D2C3A">
        <w:rPr>
          <w:rFonts w:ascii="Times New Roman" w:hAnsi="Times New Roman"/>
          <w:b/>
          <w:sz w:val="28"/>
          <w:szCs w:val="28"/>
        </w:rPr>
        <w:t>УДК</w:t>
      </w:r>
      <w:r>
        <w:rPr>
          <w:rFonts w:ascii="Times New Roman" w:hAnsi="Times New Roman"/>
          <w:b/>
          <w:sz w:val="28"/>
          <w:szCs w:val="28"/>
        </w:rPr>
        <w:t xml:space="preserve"> 34(063)</w:t>
      </w:r>
    </w:p>
    <w:p w14:paraId="14DAB79E" w14:textId="77777777" w:rsidR="00A14992" w:rsidRPr="005C7997" w:rsidRDefault="00A14992" w:rsidP="00A14992">
      <w:pPr>
        <w:ind w:right="160" w:firstLine="60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25C2E265" w14:textId="77777777" w:rsidR="00A14992" w:rsidRDefault="00A14992" w:rsidP="00A14992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D2C3A">
        <w:rPr>
          <w:rFonts w:ascii="Times New Roman" w:hAnsi="Times New Roman"/>
          <w:b/>
          <w:sz w:val="32"/>
          <w:szCs w:val="32"/>
        </w:rPr>
        <w:t>Верховенство права, правовое государство и гражданское общество: соотношение понятий</w:t>
      </w:r>
    </w:p>
    <w:p w14:paraId="407406CC" w14:textId="77777777" w:rsidR="00A14992" w:rsidRPr="004D2C3A" w:rsidRDefault="00A14992" w:rsidP="00A14992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14:paraId="3E358C3D" w14:textId="77777777" w:rsidR="00A14992" w:rsidRDefault="00A14992" w:rsidP="00A14992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Анна Петровна Холодова</w:t>
      </w:r>
    </w:p>
    <w:p w14:paraId="2751C89E" w14:textId="00273BC2" w:rsidR="00A14992" w:rsidRPr="004D2C3A" w:rsidRDefault="00A14992" w:rsidP="00A14992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3</w:t>
      </w:r>
      <w:r w:rsidR="001F5554">
        <w:rPr>
          <w:rFonts w:ascii="Times New Roman" w:hAnsi="Times New Roman"/>
          <w:sz w:val="28"/>
          <w:szCs w:val="28"/>
        </w:rPr>
        <w:t>-го</w:t>
      </w:r>
      <w:r>
        <w:rPr>
          <w:rFonts w:ascii="Times New Roman" w:hAnsi="Times New Roman"/>
          <w:sz w:val="28"/>
          <w:szCs w:val="28"/>
        </w:rPr>
        <w:t xml:space="preserve"> курса</w:t>
      </w:r>
    </w:p>
    <w:p w14:paraId="078A21AE" w14:textId="77777777" w:rsidR="00A14992" w:rsidRDefault="00A14992" w:rsidP="00A14992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D2C3A">
        <w:rPr>
          <w:rFonts w:ascii="Times New Roman" w:hAnsi="Times New Roman"/>
          <w:sz w:val="28"/>
          <w:szCs w:val="28"/>
        </w:rPr>
        <w:t>Юридического Института ИГУ</w:t>
      </w:r>
    </w:p>
    <w:p w14:paraId="593AC03D" w14:textId="77777777" w:rsidR="00A14992" w:rsidRDefault="00A14992" w:rsidP="00A14992">
      <w:pPr>
        <w:pStyle w:val="a7"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4D2C3A">
        <w:rPr>
          <w:rFonts w:ascii="Times New Roman" w:hAnsi="Times New Roman"/>
          <w:b/>
          <w:sz w:val="28"/>
          <w:szCs w:val="28"/>
        </w:rPr>
        <w:t>Научный руководитель</w:t>
      </w:r>
    </w:p>
    <w:p w14:paraId="3DEDCE8F" w14:textId="77777777" w:rsidR="00A14992" w:rsidRPr="004D2C3A" w:rsidRDefault="00A14992" w:rsidP="00A14992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 Владимирович Кравцов</w:t>
      </w:r>
    </w:p>
    <w:p w14:paraId="671A1B17" w14:textId="77777777" w:rsidR="00A14992" w:rsidRDefault="00A14992" w:rsidP="00A14992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уголовного права </w:t>
      </w:r>
    </w:p>
    <w:p w14:paraId="6F8E24B5" w14:textId="77777777" w:rsidR="00A14992" w:rsidRDefault="00A14992" w:rsidP="00A14992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Юридического института ИГУ</w:t>
      </w:r>
    </w:p>
    <w:p w14:paraId="3B232E6A" w14:textId="77777777" w:rsidR="00A14992" w:rsidRDefault="00A14992" w:rsidP="00A14992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юридических наук, доцент</w:t>
      </w:r>
    </w:p>
    <w:p w14:paraId="4FB85952" w14:textId="77777777" w:rsidR="00A14992" w:rsidRDefault="00A14992" w:rsidP="00A14992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3A">
        <w:rPr>
          <w:rFonts w:ascii="Times New Roman" w:hAnsi="Times New Roman"/>
          <w:b/>
          <w:sz w:val="28"/>
          <w:szCs w:val="28"/>
        </w:rPr>
        <w:t>Ключевые слова</w:t>
      </w:r>
      <w:r>
        <w:rPr>
          <w:rFonts w:ascii="Times New Roman" w:hAnsi="Times New Roman"/>
          <w:sz w:val="28"/>
          <w:szCs w:val="28"/>
        </w:rPr>
        <w:t xml:space="preserve">: верховенство права, </w:t>
      </w:r>
      <w:r w:rsidRPr="004D2C3A">
        <w:rPr>
          <w:rFonts w:ascii="Times New Roman" w:hAnsi="Times New Roman"/>
          <w:sz w:val="28"/>
          <w:szCs w:val="28"/>
        </w:rPr>
        <w:t>правовое государство</w:t>
      </w:r>
      <w:r>
        <w:rPr>
          <w:rFonts w:ascii="Times New Roman" w:hAnsi="Times New Roman"/>
          <w:sz w:val="28"/>
          <w:szCs w:val="28"/>
        </w:rPr>
        <w:t>,</w:t>
      </w:r>
      <w:r w:rsidRPr="004D2C3A">
        <w:rPr>
          <w:rFonts w:ascii="Times New Roman" w:hAnsi="Times New Roman"/>
          <w:sz w:val="28"/>
          <w:szCs w:val="28"/>
        </w:rPr>
        <w:t xml:space="preserve"> гражданское общество</w:t>
      </w:r>
    </w:p>
    <w:p w14:paraId="6E477D32" w14:textId="77777777" w:rsidR="00A14992" w:rsidRPr="004D2C3A" w:rsidRDefault="00A14992" w:rsidP="00A14992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79AE245" w14:textId="304AB89B" w:rsidR="00A14992" w:rsidRPr="004D2C3A" w:rsidRDefault="00A14992" w:rsidP="00A1499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C3A">
        <w:rPr>
          <w:rFonts w:ascii="Times New Roman" w:hAnsi="Times New Roman"/>
          <w:sz w:val="28"/>
          <w:szCs w:val="28"/>
        </w:rPr>
        <w:t xml:space="preserve">Первым крупным теоретиком доктрины верховенства права был оксфордский правовед Альберт Венн </w:t>
      </w:r>
      <w:proofErr w:type="spellStart"/>
      <w:r w:rsidRPr="004D2C3A">
        <w:rPr>
          <w:rFonts w:ascii="Times New Roman" w:hAnsi="Times New Roman"/>
          <w:sz w:val="28"/>
          <w:szCs w:val="28"/>
        </w:rPr>
        <w:t>Дайси</w:t>
      </w:r>
      <w:proofErr w:type="spellEnd"/>
      <w:r w:rsidRPr="004D2C3A">
        <w:rPr>
          <w:rFonts w:ascii="Times New Roman" w:hAnsi="Times New Roman"/>
          <w:sz w:val="28"/>
          <w:szCs w:val="28"/>
        </w:rPr>
        <w:t xml:space="preserve">. Он рассматривал верховенство права как ограничение (а не как полный контроль) теоретически неограниченной власти государства в отношении индивидуума. По мнению </w:t>
      </w:r>
      <w:proofErr w:type="spellStart"/>
      <w:r w:rsidRPr="004D2C3A">
        <w:rPr>
          <w:rFonts w:ascii="Times New Roman" w:hAnsi="Times New Roman"/>
          <w:sz w:val="28"/>
          <w:szCs w:val="28"/>
        </w:rPr>
        <w:t>Дайси</w:t>
      </w:r>
      <w:proofErr w:type="spellEnd"/>
      <w:r w:rsidRPr="004D2C3A">
        <w:rPr>
          <w:rFonts w:ascii="Times New Roman" w:hAnsi="Times New Roman"/>
          <w:sz w:val="28"/>
          <w:szCs w:val="28"/>
        </w:rPr>
        <w:t xml:space="preserve">, верховенство права имеет три основных черты: во-первых, никто не может быть наказан иначе, чем за нарушение закона, и при этом сам закон должен быть определенным и ориентированным на будущее. Во-вторых, ни </w:t>
      </w:r>
      <w:r w:rsidRPr="004D2C3A">
        <w:rPr>
          <w:rFonts w:ascii="Times New Roman" w:hAnsi="Times New Roman"/>
          <w:sz w:val="28"/>
          <w:szCs w:val="28"/>
        </w:rPr>
        <w:lastRenderedPageBreak/>
        <w:t xml:space="preserve">один человек не должен быть выше закона и все классы общества должны подчиняться закону в равной степени. В-третьих, верховенство права должно проистекать не из какой-либо писаной Конституции, а из «прецедентного права» [1, с. 77]. </w:t>
      </w:r>
    </w:p>
    <w:p w14:paraId="1BE75BB1" w14:textId="77777777" w:rsidR="00A14992" w:rsidRDefault="00A14992" w:rsidP="00A1499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C3A">
        <w:rPr>
          <w:rFonts w:ascii="Times New Roman" w:hAnsi="Times New Roman"/>
          <w:sz w:val="28"/>
          <w:szCs w:val="28"/>
        </w:rPr>
        <w:t xml:space="preserve">Что означает понятие верховенство права? Помимо трудов ученых большую роль в определении понятия верховенство права сыграли принимаемые на международном уровне документы. </w:t>
      </w:r>
      <w:proofErr w:type="gramStart"/>
      <w:r w:rsidRPr="004D2C3A">
        <w:rPr>
          <w:rFonts w:ascii="Times New Roman" w:hAnsi="Times New Roman"/>
          <w:sz w:val="28"/>
          <w:szCs w:val="28"/>
        </w:rPr>
        <w:t>В частности</w:t>
      </w:r>
      <w:proofErr w:type="gramEnd"/>
      <w:r w:rsidRPr="004D2C3A">
        <w:rPr>
          <w:rFonts w:ascii="Times New Roman" w:hAnsi="Times New Roman"/>
          <w:sz w:val="28"/>
          <w:szCs w:val="28"/>
        </w:rPr>
        <w:t xml:space="preserve"> дать, обеспечиваемому независимыми и беспристрастными судами, в том числе судебное рассмотрение административных актов; 5) Соблюдение прав человека; 6) Отсутствие дискриминации и равенство перед законом</w:t>
      </w:r>
      <w:r>
        <w:rPr>
          <w:rFonts w:ascii="Times New Roman" w:hAnsi="Times New Roman"/>
          <w:sz w:val="28"/>
          <w:szCs w:val="28"/>
        </w:rPr>
        <w:t xml:space="preserve"> [2</w:t>
      </w:r>
      <w:r w:rsidRPr="004D2C3A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12</w:t>
      </w:r>
      <w:r w:rsidRPr="004D2C3A">
        <w:rPr>
          <w:rFonts w:ascii="Times New Roman" w:hAnsi="Times New Roman"/>
          <w:sz w:val="28"/>
          <w:szCs w:val="28"/>
        </w:rPr>
        <w:t>].</w:t>
      </w:r>
    </w:p>
    <w:p w14:paraId="15B55AFD" w14:textId="77777777" w:rsidR="00A14992" w:rsidRDefault="00A14992" w:rsidP="00A1499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Pr="004E7B3E">
        <w:rPr>
          <w:rFonts w:ascii="Times New Roman" w:hAnsi="Times New Roman"/>
          <w:sz w:val="28"/>
          <w:szCs w:val="28"/>
        </w:rPr>
        <w:t>Обычно считается, что наличие двух этих аспектов в системе права государства как раз позволяет характеризовать такое государство как правовое</w:t>
      </w:r>
      <w:r>
        <w:rPr>
          <w:rFonts w:ascii="Times New Roman" w:hAnsi="Times New Roman"/>
          <w:sz w:val="28"/>
          <w:szCs w:val="28"/>
        </w:rPr>
        <w:t xml:space="preserve"> [3</w:t>
      </w:r>
      <w:r w:rsidRPr="004D2C3A">
        <w:rPr>
          <w:rFonts w:ascii="Times New Roman" w:hAnsi="Times New Roman"/>
          <w:sz w:val="28"/>
          <w:szCs w:val="28"/>
        </w:rPr>
        <w:t>].</w:t>
      </w:r>
    </w:p>
    <w:p w14:paraId="69704C89" w14:textId="77777777" w:rsidR="00A14992" w:rsidRDefault="00A14992" w:rsidP="00A149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4351F8E" w14:textId="03ACD146" w:rsidR="00A14992" w:rsidRPr="004D2C3A" w:rsidRDefault="00A14992" w:rsidP="00A1499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50840C2" w14:textId="4E4B6156" w:rsidR="00A14992" w:rsidRPr="00DB42DC" w:rsidRDefault="00A14992" w:rsidP="00A1499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D16AB">
        <w:rPr>
          <w:rFonts w:ascii="Times New Roman" w:hAnsi="Times New Roman"/>
          <w:sz w:val="28"/>
          <w:szCs w:val="28"/>
        </w:rPr>
        <w:t>1. Доклад «О Верховенстве права», утвержденный Венецианской комиссией на 86-й пленарной сессии (Венеция, 25–26 марта 20</w:t>
      </w:r>
      <w:r>
        <w:rPr>
          <w:rFonts w:ascii="Times New Roman" w:hAnsi="Times New Roman"/>
          <w:sz w:val="28"/>
          <w:szCs w:val="28"/>
        </w:rPr>
        <w:t>11 года). М</w:t>
      </w:r>
      <w:r w:rsidRPr="00DB42DC"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Юрид</w:t>
      </w:r>
      <w:proofErr w:type="spellEnd"/>
      <w:proofErr w:type="gramStart"/>
      <w:r w:rsidRPr="00DB42D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DB42D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лит</w:t>
      </w:r>
      <w:r w:rsidRPr="00DB42DC">
        <w:rPr>
          <w:rFonts w:ascii="Times New Roman" w:hAnsi="Times New Roman"/>
          <w:sz w:val="28"/>
          <w:szCs w:val="28"/>
          <w:lang w:val="en-US"/>
        </w:rPr>
        <w:t xml:space="preserve">., 2011. 120 </w:t>
      </w:r>
      <w:r>
        <w:rPr>
          <w:rFonts w:ascii="Times New Roman" w:hAnsi="Times New Roman"/>
          <w:sz w:val="28"/>
          <w:szCs w:val="28"/>
        </w:rPr>
        <w:t>с</w:t>
      </w:r>
      <w:r w:rsidRPr="00DB42DC">
        <w:rPr>
          <w:rFonts w:ascii="Times New Roman" w:hAnsi="Times New Roman"/>
          <w:sz w:val="28"/>
          <w:szCs w:val="28"/>
          <w:lang w:val="en-US"/>
        </w:rPr>
        <w:t>.</w:t>
      </w:r>
    </w:p>
    <w:p w14:paraId="38A938D4" w14:textId="77777777" w:rsidR="00A14992" w:rsidRPr="00B724DF" w:rsidRDefault="00A14992" w:rsidP="00A1499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16A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962148">
        <w:rPr>
          <w:rFonts w:ascii="Times New Roman" w:hAnsi="Times New Roman"/>
          <w:sz w:val="28"/>
          <w:szCs w:val="28"/>
          <w:lang w:val="en-US"/>
        </w:rPr>
        <w:t>Tom</w:t>
      </w:r>
      <w:r w:rsidRPr="00370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8">
        <w:rPr>
          <w:rFonts w:ascii="Times New Roman" w:hAnsi="Times New Roman"/>
          <w:sz w:val="28"/>
          <w:szCs w:val="28"/>
          <w:lang w:val="en-US"/>
        </w:rPr>
        <w:t>Bingham</w:t>
      </w:r>
      <w:r w:rsidRPr="003701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62148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370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8">
        <w:rPr>
          <w:rFonts w:ascii="Times New Roman" w:hAnsi="Times New Roman"/>
          <w:sz w:val="28"/>
          <w:szCs w:val="28"/>
          <w:lang w:val="en-US"/>
        </w:rPr>
        <w:t>Rule</w:t>
      </w:r>
      <w:r w:rsidRPr="00370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8">
        <w:rPr>
          <w:rFonts w:ascii="Times New Roman" w:hAnsi="Times New Roman"/>
          <w:sz w:val="28"/>
          <w:szCs w:val="28"/>
          <w:lang w:val="en-US"/>
        </w:rPr>
        <w:t>of</w:t>
      </w:r>
      <w:r w:rsidRPr="00370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2148">
        <w:rPr>
          <w:rFonts w:ascii="Times New Roman" w:hAnsi="Times New Roman"/>
          <w:sz w:val="28"/>
          <w:szCs w:val="28"/>
          <w:lang w:val="en-US"/>
        </w:rPr>
        <w:t>Law</w:t>
      </w:r>
      <w:r w:rsidRPr="0037016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FD16AB">
        <w:rPr>
          <w:rFonts w:ascii="Times New Roman" w:hAnsi="Times New Roman"/>
          <w:sz w:val="28"/>
          <w:szCs w:val="28"/>
        </w:rPr>
        <w:t>Penguin</w:t>
      </w:r>
      <w:proofErr w:type="spellEnd"/>
      <w:r w:rsidRPr="00FD16AB">
        <w:rPr>
          <w:rFonts w:ascii="Times New Roman" w:hAnsi="Times New Roman"/>
          <w:sz w:val="28"/>
          <w:szCs w:val="28"/>
        </w:rPr>
        <w:t>, 2010</w:t>
      </w:r>
      <w:r>
        <w:rPr>
          <w:rFonts w:ascii="Times New Roman" w:hAnsi="Times New Roman"/>
          <w:sz w:val="28"/>
          <w:szCs w:val="28"/>
        </w:rPr>
        <w:t xml:space="preserve">. 210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5C12A3">
        <w:rPr>
          <w:rFonts w:ascii="Times New Roman" w:hAnsi="Times New Roman"/>
          <w:sz w:val="28"/>
          <w:szCs w:val="28"/>
        </w:rPr>
        <w:t>.</w:t>
      </w:r>
    </w:p>
    <w:p w14:paraId="4EF5FB80" w14:textId="77777777" w:rsidR="00A14992" w:rsidRPr="004D2C3A" w:rsidRDefault="00A14992" w:rsidP="00A1499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D16AB">
        <w:rPr>
          <w:rFonts w:ascii="Times New Roman" w:hAnsi="Times New Roman"/>
          <w:sz w:val="28"/>
          <w:szCs w:val="28"/>
        </w:rPr>
        <w:t>Антонов М.В. К вопросу о содержании понятия «Правовое государство» // Вопросы экономики и права. 2010.№ 1. С. 18</w:t>
      </w:r>
      <w:r>
        <w:rPr>
          <w:rFonts w:ascii="Times New Roman" w:hAnsi="Times New Roman"/>
          <w:sz w:val="28"/>
          <w:szCs w:val="28"/>
        </w:rPr>
        <w:t>-23.</w:t>
      </w:r>
    </w:p>
    <w:p w14:paraId="4DBE3936" w14:textId="77777777" w:rsidR="00A14992" w:rsidRPr="005C7997" w:rsidRDefault="00A14992" w:rsidP="00A14992">
      <w:pPr>
        <w:ind w:right="160" w:firstLine="60"/>
        <w:rPr>
          <w:rFonts w:ascii="Calibri" w:hAnsi="Calibri" w:cs="Calibri"/>
          <w:sz w:val="22"/>
          <w:szCs w:val="22"/>
        </w:rPr>
      </w:pPr>
    </w:p>
    <w:p w14:paraId="15A5B30C" w14:textId="77777777" w:rsidR="00A14992" w:rsidRPr="00ED7541" w:rsidRDefault="00A14992" w:rsidP="00A14992">
      <w:pPr>
        <w:spacing w:line="360" w:lineRule="auto"/>
        <w:ind w:right="565"/>
        <w:jc w:val="right"/>
        <w:rPr>
          <w:rFonts w:ascii="Calibri" w:hAnsi="Calibri" w:cs="Calibri"/>
          <w:sz w:val="26"/>
          <w:szCs w:val="26"/>
        </w:rPr>
      </w:pPr>
    </w:p>
    <w:p w14:paraId="62619643" w14:textId="77777777" w:rsidR="006911BC" w:rsidRPr="003B40C5" w:rsidRDefault="006911BC" w:rsidP="00A14992">
      <w:pPr>
        <w:tabs>
          <w:tab w:val="left" w:pos="360"/>
        </w:tabs>
        <w:ind w:left="885" w:right="150"/>
        <w:jc w:val="right"/>
        <w:outlineLvl w:val="0"/>
        <w:rPr>
          <w:lang w:val="en-US"/>
        </w:rPr>
      </w:pPr>
    </w:p>
    <w:sectPr w:rsidR="006911BC" w:rsidRPr="003B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19"/>
    <w:rsid w:val="001F5554"/>
    <w:rsid w:val="003B40C5"/>
    <w:rsid w:val="003D05DC"/>
    <w:rsid w:val="006911BC"/>
    <w:rsid w:val="00840E1B"/>
    <w:rsid w:val="0088128C"/>
    <w:rsid w:val="00A14992"/>
    <w:rsid w:val="00E65519"/>
    <w:rsid w:val="00F2655D"/>
    <w:rsid w:val="00FC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961B"/>
  <w15:chartTrackingRefBased/>
  <w15:docId w15:val="{77608C37-1444-4AA7-979D-CED8B152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стиль"/>
    <w:basedOn w:val="a"/>
    <w:link w:val="a4"/>
    <w:uiPriority w:val="99"/>
    <w:rsid w:val="003B40C5"/>
    <w:pPr>
      <w:suppressAutoHyphens w:val="0"/>
      <w:spacing w:line="259" w:lineRule="auto"/>
    </w:pPr>
    <w:rPr>
      <w:rFonts w:eastAsia="Calibri"/>
      <w:szCs w:val="22"/>
      <w:lang w:eastAsia="en-US"/>
    </w:rPr>
  </w:style>
  <w:style w:type="character" w:customStyle="1" w:styleId="a4">
    <w:name w:val="Нормальный стиль Знак"/>
    <w:basedOn w:val="a0"/>
    <w:link w:val="a3"/>
    <w:uiPriority w:val="99"/>
    <w:locked/>
    <w:rsid w:val="003B40C5"/>
    <w:rPr>
      <w:rFonts w:ascii="Times New Roman" w:eastAsia="Calibri" w:hAnsi="Times New Roman" w:cs="Times New Roman"/>
      <w:sz w:val="24"/>
    </w:rPr>
  </w:style>
  <w:style w:type="character" w:styleId="a5">
    <w:name w:val="Emphasis"/>
    <w:basedOn w:val="a0"/>
    <w:qFormat/>
    <w:rsid w:val="00A14992"/>
    <w:rPr>
      <w:rFonts w:cs="Times New Roman"/>
      <w:i/>
    </w:rPr>
  </w:style>
  <w:style w:type="character" w:styleId="a6">
    <w:name w:val="Hyperlink"/>
    <w:basedOn w:val="a0"/>
    <w:uiPriority w:val="99"/>
    <w:unhideWhenUsed/>
    <w:rsid w:val="00A14992"/>
    <w:rPr>
      <w:color w:val="0563C1" w:themeColor="hyperlink"/>
      <w:u w:val="single"/>
    </w:rPr>
  </w:style>
  <w:style w:type="paragraph" w:styleId="a7">
    <w:name w:val="No Spacing"/>
    <w:uiPriority w:val="1"/>
    <w:qFormat/>
    <w:rsid w:val="00A149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r@law.isu.ru" TargetMode="External"/><Relationship Id="rId4" Type="http://schemas.openxmlformats.org/officeDocument/2006/relationships/hyperlink" Target="https://forms.yandex.ru/u/67c559baf47e731e6482ce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2025-03-03T07:46:00Z</dcterms:created>
  <dcterms:modified xsi:type="dcterms:W3CDTF">2025-03-03T07:46:00Z</dcterms:modified>
</cp:coreProperties>
</file>